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BD174" w14:textId="77777777" w:rsidR="00FD533C" w:rsidRDefault="00FD533C" w:rsidP="00FD533C">
      <w:pPr>
        <w:jc w:val="center"/>
        <w:rPr>
          <w:rFonts w:ascii="Tahoma" w:hAnsi="Tahoma" w:cs="Tahoma"/>
          <w:b/>
          <w:bCs/>
          <w:sz w:val="20"/>
          <w:szCs w:val="20"/>
          <w:lang w:val="es-CO"/>
        </w:rPr>
      </w:pPr>
    </w:p>
    <w:p w14:paraId="6C65E98B" w14:textId="571C8EB6" w:rsidR="00FD533C" w:rsidRPr="00FD533C" w:rsidRDefault="00FD533C" w:rsidP="00FD533C">
      <w:pPr>
        <w:jc w:val="center"/>
        <w:rPr>
          <w:rFonts w:ascii="Tahoma" w:hAnsi="Tahoma" w:cs="Tahoma"/>
          <w:sz w:val="20"/>
          <w:szCs w:val="20"/>
          <w:lang w:val="es-CO"/>
        </w:rPr>
      </w:pPr>
      <w:r w:rsidRPr="00FD533C">
        <w:rPr>
          <w:rFonts w:ascii="Tahoma" w:hAnsi="Tahoma" w:cs="Tahoma"/>
          <w:b/>
          <w:bCs/>
          <w:sz w:val="20"/>
          <w:szCs w:val="20"/>
          <w:lang w:val="es-CO"/>
        </w:rPr>
        <w:t>E.S.E. HOSPITAL UNIVERSITARIO SAN RAFAEL DE TUNJA</w:t>
      </w:r>
      <w:r w:rsidRPr="00FD533C">
        <w:rPr>
          <w:rFonts w:ascii="Tahoma" w:hAnsi="Tahoma" w:cs="Tahoma"/>
          <w:sz w:val="20"/>
          <w:szCs w:val="20"/>
          <w:lang w:val="es-CO"/>
        </w:rPr>
        <w:br/>
      </w:r>
      <w:r w:rsidRPr="00FD533C">
        <w:rPr>
          <w:rFonts w:ascii="Tahoma" w:hAnsi="Tahoma" w:cs="Tahoma"/>
          <w:b/>
          <w:bCs/>
          <w:sz w:val="20"/>
          <w:szCs w:val="20"/>
          <w:lang w:val="es-CO"/>
        </w:rPr>
        <w:t>JUNTA DIRECTIVA</w:t>
      </w:r>
    </w:p>
    <w:p w14:paraId="1CBD6924" w14:textId="77777777" w:rsidR="00FD533C" w:rsidRDefault="00FD533C" w:rsidP="00FD533C">
      <w:pPr>
        <w:jc w:val="center"/>
        <w:rPr>
          <w:rFonts w:ascii="Tahoma" w:hAnsi="Tahoma" w:cs="Tahoma"/>
          <w:sz w:val="20"/>
          <w:szCs w:val="20"/>
          <w:lang w:val="es-CO"/>
        </w:rPr>
      </w:pPr>
      <w:r w:rsidRPr="00FD533C">
        <w:rPr>
          <w:rFonts w:ascii="Tahoma" w:hAnsi="Tahoma" w:cs="Tahoma"/>
          <w:b/>
          <w:bCs/>
          <w:sz w:val="20"/>
          <w:szCs w:val="20"/>
          <w:lang w:val="es-CO"/>
        </w:rPr>
        <w:t>COMUNICADO DE RESULTADO DEFINITIVO Y CIERRE</w:t>
      </w:r>
      <w:r w:rsidRPr="00FD533C">
        <w:rPr>
          <w:rFonts w:ascii="Tahoma" w:hAnsi="Tahoma" w:cs="Tahoma"/>
          <w:sz w:val="20"/>
          <w:szCs w:val="20"/>
          <w:lang w:val="es-CO"/>
        </w:rPr>
        <w:br/>
      </w:r>
      <w:r w:rsidRPr="00FD533C">
        <w:rPr>
          <w:rFonts w:ascii="Tahoma" w:hAnsi="Tahoma" w:cs="Tahoma"/>
          <w:b/>
          <w:bCs/>
          <w:sz w:val="20"/>
          <w:szCs w:val="20"/>
          <w:lang w:val="es-CO"/>
        </w:rPr>
        <w:t>CONVOCATORIA REVISORÍA FISCAL PERÍODO 2026–2027 V</w:t>
      </w:r>
    </w:p>
    <w:p w14:paraId="28A44840" w14:textId="77777777" w:rsidR="00FD533C" w:rsidRDefault="00FD533C" w:rsidP="00FD533C">
      <w:pPr>
        <w:jc w:val="center"/>
        <w:rPr>
          <w:rFonts w:ascii="Tahoma" w:hAnsi="Tahoma" w:cs="Tahoma"/>
          <w:sz w:val="20"/>
          <w:szCs w:val="20"/>
          <w:lang w:val="es-CO"/>
        </w:rPr>
      </w:pPr>
    </w:p>
    <w:p w14:paraId="312798C5" w14:textId="77777777" w:rsidR="00FD533C" w:rsidRPr="00FD533C" w:rsidRDefault="00FD533C" w:rsidP="00FD533C">
      <w:pPr>
        <w:jc w:val="center"/>
        <w:rPr>
          <w:rFonts w:ascii="Tahoma" w:hAnsi="Tahoma" w:cs="Tahoma"/>
          <w:sz w:val="20"/>
          <w:szCs w:val="20"/>
          <w:lang w:val="es-CO"/>
        </w:rPr>
      </w:pPr>
    </w:p>
    <w:p w14:paraId="2977566F" w14:textId="77777777" w:rsidR="00FD533C" w:rsidRDefault="00FD533C" w:rsidP="00FD533C">
      <w:pPr>
        <w:jc w:val="both"/>
        <w:rPr>
          <w:rFonts w:ascii="Tahoma" w:hAnsi="Tahoma" w:cs="Tahoma"/>
          <w:sz w:val="20"/>
          <w:szCs w:val="20"/>
          <w:lang w:val="es-CO"/>
        </w:rPr>
      </w:pPr>
      <w:r w:rsidRPr="00FD533C">
        <w:rPr>
          <w:rFonts w:ascii="Tahoma" w:hAnsi="Tahoma" w:cs="Tahoma"/>
          <w:sz w:val="20"/>
          <w:szCs w:val="20"/>
          <w:lang w:val="es-CO"/>
        </w:rPr>
        <w:t xml:space="preserve">La Junta Directiva de la E.S.E. Hospital Universitario San Rafael de Tunja informa a los interesados y a la comunidad en general que, una vez agotadas las etapas previstas en el cronograma de la </w:t>
      </w:r>
      <w:r w:rsidRPr="00FD533C">
        <w:rPr>
          <w:rFonts w:ascii="Tahoma" w:hAnsi="Tahoma" w:cs="Tahoma"/>
          <w:b/>
          <w:bCs/>
          <w:sz w:val="20"/>
          <w:szCs w:val="20"/>
          <w:lang w:val="es-CO"/>
        </w:rPr>
        <w:t>CONVOCATORIA REVISORÍA FISCAL PERÍODO 2026–2027 V</w:t>
      </w:r>
      <w:r w:rsidRPr="00FD533C">
        <w:rPr>
          <w:rFonts w:ascii="Tahoma" w:hAnsi="Tahoma" w:cs="Tahoma"/>
          <w:sz w:val="20"/>
          <w:szCs w:val="20"/>
          <w:lang w:val="es-CO"/>
        </w:rPr>
        <w:t>, se da por finalizado el proceso de selección adelantado para la designación de la Revisoría Fiscal de la entidad.</w:t>
      </w:r>
    </w:p>
    <w:p w14:paraId="72A49907" w14:textId="77777777" w:rsidR="00FD533C" w:rsidRPr="00FD533C" w:rsidRDefault="00FD533C" w:rsidP="00FD533C">
      <w:pPr>
        <w:jc w:val="both"/>
        <w:rPr>
          <w:rFonts w:ascii="Tahoma" w:hAnsi="Tahoma" w:cs="Tahoma"/>
          <w:sz w:val="20"/>
          <w:szCs w:val="20"/>
          <w:lang w:val="es-CO"/>
        </w:rPr>
      </w:pPr>
    </w:p>
    <w:p w14:paraId="623B9752" w14:textId="77777777" w:rsidR="00FD533C" w:rsidRDefault="00FD533C" w:rsidP="00FD533C">
      <w:pPr>
        <w:jc w:val="both"/>
        <w:rPr>
          <w:rFonts w:ascii="Tahoma" w:hAnsi="Tahoma" w:cs="Tahoma"/>
          <w:sz w:val="20"/>
          <w:szCs w:val="20"/>
          <w:lang w:val="es-CO"/>
        </w:rPr>
      </w:pPr>
      <w:r w:rsidRPr="00FD533C">
        <w:rPr>
          <w:rFonts w:ascii="Tahoma" w:hAnsi="Tahoma" w:cs="Tahoma"/>
          <w:sz w:val="20"/>
          <w:szCs w:val="20"/>
          <w:lang w:val="es-CO"/>
        </w:rPr>
        <w:t xml:space="preserve">Dentro del término establecido para la radicación de propuestas se recibió una única oferta, presentada por la doctora </w:t>
      </w:r>
      <w:r w:rsidRPr="00FD533C">
        <w:rPr>
          <w:rFonts w:ascii="Tahoma" w:hAnsi="Tahoma" w:cs="Tahoma"/>
          <w:b/>
          <w:bCs/>
          <w:sz w:val="20"/>
          <w:szCs w:val="20"/>
          <w:lang w:val="es-CO"/>
        </w:rPr>
        <w:t>YENITH LIZETH MONROY LÓPEZ</w:t>
      </w:r>
      <w:r w:rsidRPr="00FD533C">
        <w:rPr>
          <w:rFonts w:ascii="Tahoma" w:hAnsi="Tahoma" w:cs="Tahoma"/>
          <w:sz w:val="20"/>
          <w:szCs w:val="20"/>
          <w:lang w:val="es-CO"/>
        </w:rPr>
        <w:t xml:space="preserve">, la cual fue sometida a la correspondiente verificación jurídica, técnica, profesional y de experiencia. Como resultado de dicha evaluación, se determinó que la propuesta cumplía con las condiciones y requisitos establecidos en la convocatoria, razón por la cual fue declarada </w:t>
      </w:r>
      <w:r w:rsidRPr="00FD533C">
        <w:rPr>
          <w:rFonts w:ascii="Tahoma" w:hAnsi="Tahoma" w:cs="Tahoma"/>
          <w:b/>
          <w:bCs/>
          <w:sz w:val="20"/>
          <w:szCs w:val="20"/>
          <w:lang w:val="es-CO"/>
        </w:rPr>
        <w:t>HABILITADA</w:t>
      </w:r>
      <w:r w:rsidRPr="00FD533C">
        <w:rPr>
          <w:rFonts w:ascii="Tahoma" w:hAnsi="Tahoma" w:cs="Tahoma"/>
          <w:sz w:val="20"/>
          <w:szCs w:val="20"/>
          <w:lang w:val="es-CO"/>
        </w:rPr>
        <w:t xml:space="preserve"> para continuar con el proceso de selección.</w:t>
      </w:r>
    </w:p>
    <w:p w14:paraId="0C291930" w14:textId="77777777" w:rsidR="00FD533C" w:rsidRPr="00FD533C" w:rsidRDefault="00FD533C" w:rsidP="00FD533C">
      <w:pPr>
        <w:rPr>
          <w:rFonts w:ascii="Tahoma" w:hAnsi="Tahoma" w:cs="Tahoma"/>
          <w:sz w:val="20"/>
          <w:szCs w:val="20"/>
          <w:lang w:val="es-CO"/>
        </w:rPr>
      </w:pPr>
    </w:p>
    <w:p w14:paraId="23290B11" w14:textId="77777777" w:rsidR="00FD533C" w:rsidRDefault="00FD533C" w:rsidP="00FD533C">
      <w:pPr>
        <w:jc w:val="both"/>
        <w:rPr>
          <w:rFonts w:ascii="Tahoma" w:hAnsi="Tahoma" w:cs="Tahoma"/>
          <w:sz w:val="20"/>
          <w:szCs w:val="20"/>
          <w:lang w:val="es-CO"/>
        </w:rPr>
      </w:pPr>
      <w:r w:rsidRPr="00FD533C">
        <w:rPr>
          <w:rFonts w:ascii="Tahoma" w:hAnsi="Tahoma" w:cs="Tahoma"/>
          <w:sz w:val="20"/>
          <w:szCs w:val="20"/>
          <w:lang w:val="es-CO"/>
        </w:rPr>
        <w:t xml:space="preserve">Cumplida la etapa de evaluación definitiva, el día </w:t>
      </w:r>
      <w:r w:rsidRPr="00FD533C">
        <w:rPr>
          <w:rFonts w:ascii="Tahoma" w:hAnsi="Tahoma" w:cs="Tahoma"/>
          <w:b/>
          <w:bCs/>
          <w:sz w:val="20"/>
          <w:szCs w:val="20"/>
          <w:lang w:val="es-CO"/>
        </w:rPr>
        <w:t>10 de septiembre de 2026</w:t>
      </w:r>
      <w:r w:rsidRPr="00FD533C">
        <w:rPr>
          <w:rFonts w:ascii="Tahoma" w:hAnsi="Tahoma" w:cs="Tahoma"/>
          <w:sz w:val="20"/>
          <w:szCs w:val="20"/>
          <w:lang w:val="es-CO"/>
        </w:rPr>
        <w:t xml:space="preserve"> se llevó a cabo la entrevista prevista en el cronograma ante la Junta Directiva de la E.S.E. Hospital Universitario San Rafael de Tunja, oportunidad en la cual la aspirante expuso su experiencia, metodología de trabajo, conocimiento del sector salud, alcance de las actividades de auditoría y revisoría fiscal y los compromisos propuestos para el ejercicio de sus funciones.</w:t>
      </w:r>
    </w:p>
    <w:p w14:paraId="31882D61" w14:textId="77777777" w:rsidR="00FD533C" w:rsidRPr="00FD533C" w:rsidRDefault="00FD533C" w:rsidP="00FD533C">
      <w:pPr>
        <w:rPr>
          <w:rFonts w:ascii="Tahoma" w:hAnsi="Tahoma" w:cs="Tahoma"/>
          <w:sz w:val="20"/>
          <w:szCs w:val="20"/>
          <w:lang w:val="es-CO"/>
        </w:rPr>
      </w:pPr>
    </w:p>
    <w:p w14:paraId="789A62B0" w14:textId="77777777" w:rsidR="00FD533C" w:rsidRDefault="00FD533C" w:rsidP="00FD533C">
      <w:pPr>
        <w:jc w:val="both"/>
        <w:rPr>
          <w:rFonts w:ascii="Tahoma" w:hAnsi="Tahoma" w:cs="Tahoma"/>
          <w:sz w:val="20"/>
          <w:szCs w:val="20"/>
          <w:lang w:val="es-CO"/>
        </w:rPr>
      </w:pPr>
      <w:r w:rsidRPr="00FD533C">
        <w:rPr>
          <w:rFonts w:ascii="Tahoma" w:hAnsi="Tahoma" w:cs="Tahoma"/>
          <w:sz w:val="20"/>
          <w:szCs w:val="20"/>
          <w:lang w:val="es-CO"/>
        </w:rPr>
        <w:t xml:space="preserve">Concluida la entrevista y efectuada la valoración correspondiente, los integrantes de la Junta Directiva presentes en la sesión manifestaron concepto favorable respecto del cumplimiento de los requisitos, experiencia, conocimiento y condiciones acreditadas por la aspirante y, en consecuencia, la Junta Directiva </w:t>
      </w:r>
      <w:r w:rsidRPr="00FD533C">
        <w:rPr>
          <w:rFonts w:ascii="Tahoma" w:hAnsi="Tahoma" w:cs="Tahoma"/>
          <w:b/>
          <w:bCs/>
          <w:sz w:val="20"/>
          <w:szCs w:val="20"/>
          <w:lang w:val="es-CO"/>
        </w:rPr>
        <w:t>designó a la doctora YENITH LIZETH MONROY LÓPEZ como Revisora Fiscal de la E.S.E. Hospital Universitario San Rafael de Tunja para el período comprendido entre el 1 de octubre de 2026 y el 30 de septiembre de 2027</w:t>
      </w:r>
      <w:r w:rsidRPr="00FD533C">
        <w:rPr>
          <w:rFonts w:ascii="Tahoma" w:hAnsi="Tahoma" w:cs="Tahoma"/>
          <w:sz w:val="20"/>
          <w:szCs w:val="20"/>
          <w:lang w:val="es-CO"/>
        </w:rPr>
        <w:t>, de conformidad con las condiciones establecidas en la convocatoria y en la propuesta presentada.</w:t>
      </w:r>
    </w:p>
    <w:p w14:paraId="33EBA91E" w14:textId="77777777" w:rsidR="00FD533C" w:rsidRPr="00FD533C" w:rsidRDefault="00FD533C" w:rsidP="00FD533C">
      <w:pPr>
        <w:jc w:val="both"/>
        <w:rPr>
          <w:rFonts w:ascii="Tahoma" w:hAnsi="Tahoma" w:cs="Tahoma"/>
          <w:sz w:val="20"/>
          <w:szCs w:val="20"/>
          <w:lang w:val="es-CO"/>
        </w:rPr>
      </w:pPr>
    </w:p>
    <w:p w14:paraId="55C90022" w14:textId="77777777" w:rsidR="00FD533C" w:rsidRDefault="00FD533C" w:rsidP="00FD533C">
      <w:pPr>
        <w:jc w:val="both"/>
        <w:rPr>
          <w:rFonts w:ascii="Tahoma" w:hAnsi="Tahoma" w:cs="Tahoma"/>
          <w:sz w:val="20"/>
          <w:szCs w:val="20"/>
          <w:lang w:val="es-CO"/>
        </w:rPr>
      </w:pPr>
      <w:r w:rsidRPr="00FD533C">
        <w:rPr>
          <w:rFonts w:ascii="Tahoma" w:hAnsi="Tahoma" w:cs="Tahoma"/>
          <w:sz w:val="20"/>
          <w:szCs w:val="20"/>
          <w:lang w:val="es-CO"/>
        </w:rPr>
        <w:t>La etapa de formalización se adelantará conforme a los requisitos administrativos, presupuestales y demás condiciones previstas en la convocatoria y en la normativa aplicable, sin perjuicio del cumplimiento de los requisitos necesarios para el inicio efectivo de las actividades.</w:t>
      </w:r>
    </w:p>
    <w:p w14:paraId="007AEF40" w14:textId="77777777" w:rsidR="00FD533C" w:rsidRPr="00FD533C" w:rsidRDefault="00FD533C" w:rsidP="00FD533C">
      <w:pPr>
        <w:rPr>
          <w:rFonts w:ascii="Tahoma" w:hAnsi="Tahoma" w:cs="Tahoma"/>
          <w:sz w:val="20"/>
          <w:szCs w:val="20"/>
          <w:lang w:val="es-CO"/>
        </w:rPr>
      </w:pPr>
    </w:p>
    <w:p w14:paraId="1B16FE7B" w14:textId="77777777" w:rsidR="00FD533C" w:rsidRDefault="00FD533C" w:rsidP="00FD533C">
      <w:pPr>
        <w:jc w:val="both"/>
        <w:rPr>
          <w:rFonts w:ascii="Tahoma" w:hAnsi="Tahoma" w:cs="Tahoma"/>
          <w:sz w:val="20"/>
          <w:szCs w:val="20"/>
          <w:lang w:val="es-CO"/>
        </w:rPr>
      </w:pPr>
      <w:r w:rsidRPr="00FD533C">
        <w:rPr>
          <w:rFonts w:ascii="Tahoma" w:hAnsi="Tahoma" w:cs="Tahoma"/>
          <w:sz w:val="20"/>
          <w:szCs w:val="20"/>
          <w:lang w:val="es-CO"/>
        </w:rPr>
        <w:t xml:space="preserve">En consecuencia, con la presente comunicación se </w:t>
      </w:r>
      <w:r w:rsidRPr="00FD533C">
        <w:rPr>
          <w:rFonts w:ascii="Tahoma" w:hAnsi="Tahoma" w:cs="Tahoma"/>
          <w:b/>
          <w:bCs/>
          <w:sz w:val="20"/>
          <w:szCs w:val="20"/>
          <w:lang w:val="es-CO"/>
        </w:rPr>
        <w:t>DECLARA CERRADA Y FINALIZADA LA CONVOCATORIA REVISORÍA FISCAL PERÍODO 2026–2027 V</w:t>
      </w:r>
      <w:r w:rsidRPr="00FD533C">
        <w:rPr>
          <w:rFonts w:ascii="Tahoma" w:hAnsi="Tahoma" w:cs="Tahoma"/>
          <w:sz w:val="20"/>
          <w:szCs w:val="20"/>
          <w:lang w:val="es-CO"/>
        </w:rPr>
        <w:t>, dejando constancia de que se agotaron las etapas previstas en el cronograma y se adoptó la correspondiente decisión por parte de la Junta Directiva.</w:t>
      </w:r>
    </w:p>
    <w:p w14:paraId="58435510" w14:textId="77777777" w:rsidR="00FD533C" w:rsidRPr="00FD533C" w:rsidRDefault="00FD533C" w:rsidP="00FD533C">
      <w:pPr>
        <w:rPr>
          <w:rFonts w:ascii="Tahoma" w:hAnsi="Tahoma" w:cs="Tahoma"/>
          <w:sz w:val="20"/>
          <w:szCs w:val="20"/>
          <w:lang w:val="es-CO"/>
        </w:rPr>
      </w:pPr>
    </w:p>
    <w:p w14:paraId="5C2D7E43" w14:textId="77777777" w:rsidR="00FD533C" w:rsidRDefault="00FD533C" w:rsidP="00FD533C">
      <w:pPr>
        <w:jc w:val="both"/>
        <w:rPr>
          <w:rFonts w:ascii="Tahoma" w:hAnsi="Tahoma" w:cs="Tahoma"/>
          <w:sz w:val="20"/>
          <w:szCs w:val="20"/>
          <w:lang w:val="es-CO"/>
        </w:rPr>
      </w:pPr>
      <w:r w:rsidRPr="00FD533C">
        <w:rPr>
          <w:rFonts w:ascii="Tahoma" w:hAnsi="Tahoma" w:cs="Tahoma"/>
          <w:sz w:val="20"/>
          <w:szCs w:val="20"/>
          <w:lang w:val="es-CO"/>
        </w:rPr>
        <w:t>El presente resultado será publicado en la página web institucional y comunicado a través de los canales establecidos dentro de la convocatoria.</w:t>
      </w:r>
    </w:p>
    <w:p w14:paraId="2F04EBF3" w14:textId="77777777" w:rsidR="00FD533C" w:rsidRDefault="00FD533C" w:rsidP="00FD533C">
      <w:pPr>
        <w:jc w:val="both"/>
        <w:rPr>
          <w:rFonts w:ascii="Tahoma" w:hAnsi="Tahoma" w:cs="Tahoma"/>
          <w:sz w:val="20"/>
          <w:szCs w:val="20"/>
          <w:lang w:val="es-CO"/>
        </w:rPr>
      </w:pPr>
    </w:p>
    <w:p w14:paraId="2DE901E2" w14:textId="77777777" w:rsidR="00FD533C" w:rsidRDefault="00FD533C" w:rsidP="00FD533C">
      <w:pPr>
        <w:jc w:val="both"/>
        <w:rPr>
          <w:rFonts w:ascii="Tahoma" w:hAnsi="Tahoma" w:cs="Tahoma"/>
          <w:sz w:val="20"/>
          <w:szCs w:val="20"/>
          <w:lang w:val="es-CO"/>
        </w:rPr>
      </w:pPr>
    </w:p>
    <w:p w14:paraId="21D36AE4" w14:textId="77777777" w:rsidR="00FD533C" w:rsidRPr="00FD533C" w:rsidRDefault="00FD533C" w:rsidP="00FD533C">
      <w:pPr>
        <w:rPr>
          <w:rFonts w:ascii="Tahoma" w:hAnsi="Tahoma" w:cs="Tahoma"/>
          <w:sz w:val="20"/>
          <w:szCs w:val="20"/>
          <w:lang w:val="es-CO"/>
        </w:rPr>
      </w:pPr>
    </w:p>
    <w:p w14:paraId="5851B86A" w14:textId="77777777" w:rsidR="00FD533C" w:rsidRPr="00FD533C" w:rsidRDefault="00FD533C" w:rsidP="00FD533C">
      <w:pPr>
        <w:rPr>
          <w:rFonts w:ascii="Tahoma" w:hAnsi="Tahoma" w:cs="Tahoma"/>
          <w:sz w:val="20"/>
          <w:szCs w:val="20"/>
          <w:lang w:val="es-CO"/>
        </w:rPr>
      </w:pPr>
      <w:r w:rsidRPr="00FD533C">
        <w:rPr>
          <w:rFonts w:ascii="Tahoma" w:hAnsi="Tahoma" w:cs="Tahoma"/>
          <w:b/>
          <w:bCs/>
          <w:sz w:val="20"/>
          <w:szCs w:val="20"/>
          <w:lang w:val="es-CO"/>
        </w:rPr>
        <w:t>JUNTA DIRECTIVA</w:t>
      </w:r>
      <w:r w:rsidRPr="00FD533C">
        <w:rPr>
          <w:rFonts w:ascii="Tahoma" w:hAnsi="Tahoma" w:cs="Tahoma"/>
          <w:sz w:val="20"/>
          <w:szCs w:val="20"/>
          <w:lang w:val="es-CO"/>
        </w:rPr>
        <w:br/>
      </w:r>
      <w:r w:rsidRPr="00FD533C">
        <w:rPr>
          <w:rFonts w:ascii="Tahoma" w:hAnsi="Tahoma" w:cs="Tahoma"/>
          <w:b/>
          <w:bCs/>
          <w:sz w:val="20"/>
          <w:szCs w:val="20"/>
          <w:lang w:val="es-CO"/>
        </w:rPr>
        <w:t>E.S.E. HOSPITAL UNIVERSITARIO SAN RAFAEL DE TUNJA</w:t>
      </w:r>
    </w:p>
    <w:p w14:paraId="1C57B156" w14:textId="5017CA5D" w:rsidR="005A1592" w:rsidRPr="005A1592" w:rsidRDefault="005A1592" w:rsidP="0024765B">
      <w:pPr>
        <w:rPr>
          <w:rFonts w:ascii="Tahoma" w:hAnsi="Tahoma" w:cs="Tahoma"/>
          <w:sz w:val="20"/>
          <w:szCs w:val="20"/>
          <w:lang w:val="es-CO"/>
        </w:rPr>
      </w:pPr>
    </w:p>
    <w:sectPr w:rsidR="005A1592" w:rsidRPr="005A1592" w:rsidSect="00E87564">
      <w:headerReference w:type="default" r:id="rId7"/>
      <w:footerReference w:type="default" r:id="rId8"/>
      <w:pgSz w:w="12240" w:h="15840" w:code="1"/>
      <w:pgMar w:top="1417" w:right="1701" w:bottom="1417" w:left="1701"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28F8F" w14:textId="77777777" w:rsidR="002528EE" w:rsidRDefault="002528EE">
      <w:r>
        <w:separator/>
      </w:r>
    </w:p>
  </w:endnote>
  <w:endnote w:type="continuationSeparator" w:id="0">
    <w:p w14:paraId="7BD87E1D" w14:textId="77777777" w:rsidR="002528EE" w:rsidRDefault="00252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vantGarde Bk BT">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729F5" w14:textId="77777777" w:rsidR="00440742" w:rsidRDefault="00D85E29">
    <w:pPr>
      <w:pStyle w:val="Piedepgina"/>
    </w:pPr>
    <w:r>
      <w:rPr>
        <w:noProof/>
        <w:lang w:val="es-CO" w:eastAsia="es-CO"/>
      </w:rPr>
      <w:drawing>
        <wp:anchor distT="0" distB="0" distL="114300" distR="114300" simplePos="0" relativeHeight="251662336" behindDoc="1" locked="0" layoutInCell="1" allowOverlap="1" wp14:anchorId="44E729FA" wp14:editId="30201F35">
          <wp:simplePos x="0" y="0"/>
          <wp:positionH relativeFrom="page">
            <wp:align>right</wp:align>
          </wp:positionH>
          <wp:positionV relativeFrom="paragraph">
            <wp:posOffset>-279400</wp:posOffset>
          </wp:positionV>
          <wp:extent cx="7772400" cy="800100"/>
          <wp:effectExtent l="0" t="0" r="0" b="0"/>
          <wp:wrapNone/>
          <wp:docPr id="2"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7772400" cy="800100"/>
                  </a:xfrm>
                  <a:prstGeom prst="rect">
                    <a:avLst/>
                  </a:prstGeom>
                  <a:noFill/>
                  <a:ln>
                    <a:noFill/>
                    <a:prstDash/>
                  </a:ln>
                </pic:spPr>
              </pic:pic>
            </a:graphicData>
          </a:graphic>
        </wp:anchor>
      </w:drawing>
    </w:r>
  </w:p>
  <w:p w14:paraId="44E729F6" w14:textId="77777777" w:rsidR="00440742" w:rsidRDefault="00D85E29">
    <w:pPr>
      <w:pStyle w:val="Piedepgina"/>
    </w:pPr>
    <w:r>
      <w:rPr>
        <w:noProof/>
        <w:lang w:val="es-CO" w:eastAsia="es-CO"/>
      </w:rPr>
      <mc:AlternateContent>
        <mc:Choice Requires="wps">
          <w:drawing>
            <wp:anchor distT="0" distB="0" distL="114300" distR="114300" simplePos="0" relativeHeight="251661312" behindDoc="0" locked="0" layoutInCell="1" allowOverlap="1" wp14:anchorId="44E729FC" wp14:editId="6103A73A">
              <wp:simplePos x="0" y="0"/>
              <wp:positionH relativeFrom="column">
                <wp:posOffset>772160</wp:posOffset>
              </wp:positionH>
              <wp:positionV relativeFrom="paragraph">
                <wp:posOffset>116840</wp:posOffset>
              </wp:positionV>
              <wp:extent cx="2625727" cy="222885"/>
              <wp:effectExtent l="0" t="0" r="0" b="5715"/>
              <wp:wrapNone/>
              <wp:docPr id="3" name="Cuadro de texto 2"/>
              <wp:cNvGraphicFramePr/>
              <a:graphic xmlns:a="http://schemas.openxmlformats.org/drawingml/2006/main">
                <a:graphicData uri="http://schemas.microsoft.com/office/word/2010/wordprocessingShape">
                  <wps:wsp>
                    <wps:cNvSpPr txBox="1"/>
                    <wps:spPr>
                      <a:xfrm>
                        <a:off x="0" y="0"/>
                        <a:ext cx="2625727" cy="222885"/>
                      </a:xfrm>
                      <a:prstGeom prst="rect">
                        <a:avLst/>
                      </a:prstGeom>
                      <a:noFill/>
                      <a:ln>
                        <a:noFill/>
                        <a:prstDash/>
                      </a:ln>
                    </wps:spPr>
                    <wps:txbx>
                      <w:txbxContent>
                        <w:p w14:paraId="44E729FE" w14:textId="77777777" w:rsidR="00440742" w:rsidRDefault="00D85E29">
                          <w:r>
                            <w:rPr>
                              <w:rFonts w:ascii="AvantGarde Bk BT" w:hAnsi="AvantGarde Bk BT"/>
                              <w:color w:val="3F3F3F"/>
                              <w:sz w:val="17"/>
                              <w:szCs w:val="17"/>
                              <w:lang w:val="es-419"/>
                            </w:rPr>
                            <w:t>Gerente@hospitalsanrafaeltunja.gov.co</w:t>
                          </w:r>
                        </w:p>
                      </w:txbxContent>
                    </wps:txbx>
                    <wps:bodyPr vert="horz" wrap="square" lIns="91440" tIns="45720" rIns="91440" bIns="45720" anchor="t" anchorCtr="0" compatLnSpc="0">
                      <a:spAutoFit/>
                    </wps:bodyPr>
                  </wps:wsp>
                </a:graphicData>
              </a:graphic>
            </wp:anchor>
          </w:drawing>
        </mc:Choice>
        <mc:Fallback>
          <w:pict>
            <v:shapetype w14:anchorId="44E729FC" id="_x0000_t202" coordsize="21600,21600" o:spt="202" path="m,l,21600r21600,l21600,xe">
              <v:stroke joinstyle="miter"/>
              <v:path gradientshapeok="t" o:connecttype="rect"/>
            </v:shapetype>
            <v:shape id="Cuadro de texto 2" o:spid="_x0000_s1026" type="#_x0000_t202" style="position:absolute;margin-left:60.8pt;margin-top:9.2pt;width:206.75pt;height:17.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" filled="f" stroked="f">
              <v:textbox style="mso-fit-shape-to-text:t">
                <w:txbxContent>
                  <w:p w14:paraId="44E729FE" w14:textId="77777777" w:rsidR="00440742" w:rsidRDefault="00D85E29">
                    <w:r>
                      <w:rPr>
                        <w:rFonts w:ascii="AvantGarde Bk BT" w:hAnsi="AvantGarde Bk BT"/>
                        <w:color w:val="3F3F3F"/>
                        <w:sz w:val="17"/>
                        <w:szCs w:val="17"/>
                        <w:lang w:val="es-419"/>
                      </w:rPr>
                      <w:t>Gerente@hospitalsanrafaeltunja.gov.co</w:t>
                    </w:r>
                  </w:p>
                </w:txbxContent>
              </v:textbox>
            </v:shape>
          </w:pict>
        </mc:Fallback>
      </mc:AlternateContent>
    </w:r>
  </w:p>
  <w:p w14:paraId="44E729F7" w14:textId="77777777" w:rsidR="00440742" w:rsidRDefault="0044074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C61D4" w14:textId="77777777" w:rsidR="002528EE" w:rsidRDefault="002528EE">
      <w:r>
        <w:rPr>
          <w:color w:val="000000"/>
        </w:rPr>
        <w:separator/>
      </w:r>
    </w:p>
  </w:footnote>
  <w:footnote w:type="continuationSeparator" w:id="0">
    <w:p w14:paraId="014128FB" w14:textId="77777777" w:rsidR="002528EE" w:rsidRDefault="00252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729F3" w14:textId="77777777" w:rsidR="00440742" w:rsidRDefault="00D85E29">
    <w:pPr>
      <w:pStyle w:val="Encabezado"/>
      <w:ind w:right="-1369"/>
      <w:jc w:val="right"/>
    </w:pPr>
    <w:r>
      <w:rPr>
        <w:noProof/>
        <w:lang w:val="es-CO" w:eastAsia="es-CO"/>
      </w:rPr>
      <w:drawing>
        <wp:anchor distT="0" distB="0" distL="114300" distR="114300" simplePos="0" relativeHeight="251659264" behindDoc="1" locked="0" layoutInCell="1" allowOverlap="1" wp14:anchorId="44E729F8" wp14:editId="0F7B50BE">
          <wp:simplePos x="0" y="0"/>
          <wp:positionH relativeFrom="column">
            <wp:posOffset>-1070610</wp:posOffset>
          </wp:positionH>
          <wp:positionV relativeFrom="paragraph">
            <wp:posOffset>9525</wp:posOffset>
          </wp:positionV>
          <wp:extent cx="7772376" cy="895350"/>
          <wp:effectExtent l="0" t="0" r="635" b="0"/>
          <wp:wrapNone/>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7773622" cy="895494"/>
                  </a:xfrm>
                  <a:prstGeom prst="rect">
                    <a:avLst/>
                  </a:prstGeom>
                  <a:noFill/>
                  <a:ln>
                    <a:noFill/>
                    <a:prstDash/>
                  </a:ln>
                </pic:spPr>
              </pic:pic>
            </a:graphicData>
          </a:graphic>
          <wp14:sizeRelV relativeFrom="margin">
            <wp14:pctHeight>0</wp14:pctHeight>
          </wp14:sizeRelV>
        </wp:anchor>
      </w:drawing>
    </w:r>
    <w:r>
      <w:rPr>
        <w:sz w:val="18"/>
      </w:rPr>
      <w:t xml:space="preserve">                                                                                                                              </w:t>
    </w:r>
  </w:p>
  <w:p w14:paraId="44E729F4" w14:textId="77777777" w:rsidR="00440742" w:rsidRDefault="00D85E29">
    <w:pPr>
      <w:pStyle w:val="Encabezado"/>
      <w:ind w:right="-1227"/>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13BA9"/>
    <w:multiLevelType w:val="hybridMultilevel"/>
    <w:tmpl w:val="E9DC41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A704D6F"/>
    <w:multiLevelType w:val="multilevel"/>
    <w:tmpl w:val="9E8C0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912D26"/>
    <w:multiLevelType w:val="hybridMultilevel"/>
    <w:tmpl w:val="916A11E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DC7"/>
    <w:rsid w:val="0024765B"/>
    <w:rsid w:val="002528EE"/>
    <w:rsid w:val="00283B0D"/>
    <w:rsid w:val="00416DC7"/>
    <w:rsid w:val="00440742"/>
    <w:rsid w:val="005161B9"/>
    <w:rsid w:val="005A1592"/>
    <w:rsid w:val="005E4E10"/>
    <w:rsid w:val="00615500"/>
    <w:rsid w:val="007A437D"/>
    <w:rsid w:val="00816445"/>
    <w:rsid w:val="00A51648"/>
    <w:rsid w:val="00AD7702"/>
    <w:rsid w:val="00B73F79"/>
    <w:rsid w:val="00C108C7"/>
    <w:rsid w:val="00C74386"/>
    <w:rsid w:val="00D30CEE"/>
    <w:rsid w:val="00D30D7D"/>
    <w:rsid w:val="00D775F7"/>
    <w:rsid w:val="00D85E29"/>
    <w:rsid w:val="00DD6AA2"/>
    <w:rsid w:val="00E87564"/>
    <w:rsid w:val="00EB5DF3"/>
    <w:rsid w:val="00F30AD2"/>
    <w:rsid w:val="00FD5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E729EC"/>
  <w15:docId w15:val="{81860F36-D60B-4462-9769-76602813A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New Roman" w:eastAsia="Times New Roman" w:hAnsi="Times New Roman"/>
      <w:sz w:val="24"/>
      <w:szCs w:val="24"/>
      <w:lang w:val="es-ES" w:eastAsia="es-ES"/>
    </w:rPr>
  </w:style>
  <w:style w:type="paragraph" w:styleId="Ttulo1">
    <w:name w:val="heading 1"/>
    <w:basedOn w:val="Normal"/>
    <w:next w:val="Normal"/>
    <w:pPr>
      <w:keepNext/>
      <w:keepLines/>
      <w:spacing w:before="240"/>
      <w:outlineLvl w:val="0"/>
    </w:pPr>
    <w:rPr>
      <w:rFonts w:ascii="Calibri Light" w:hAnsi="Calibri Light"/>
      <w:color w:val="2F5496"/>
      <w:sz w:val="32"/>
      <w:szCs w:val="32"/>
    </w:rPr>
  </w:style>
  <w:style w:type="paragraph" w:styleId="Ttulo2">
    <w:name w:val="heading 2"/>
    <w:basedOn w:val="Normal"/>
    <w:pPr>
      <w:spacing w:before="100" w:after="100"/>
      <w:outlineLvl w:val="1"/>
    </w:pPr>
    <w:rPr>
      <w:b/>
      <w:bCs/>
      <w:sz w:val="36"/>
      <w:szCs w:val="36"/>
      <w:lang w:val="es-CO" w:eastAsia="es-CO"/>
    </w:rPr>
  </w:style>
  <w:style w:type="paragraph" w:styleId="Ttulo3">
    <w:name w:val="heading 3"/>
    <w:basedOn w:val="Normal"/>
    <w:next w:val="Normal"/>
    <w:link w:val="Ttulo3Car"/>
    <w:uiPriority w:val="9"/>
    <w:semiHidden/>
    <w:unhideWhenUsed/>
    <w:qFormat/>
    <w:rsid w:val="005A1592"/>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rPr>
      <w:sz w:val="20"/>
      <w:szCs w:val="20"/>
    </w:rPr>
  </w:style>
  <w:style w:type="character" w:customStyle="1" w:styleId="TextonotapieCar">
    <w:name w:val="Texto nota pie Car"/>
    <w:rPr>
      <w:rFonts w:ascii="Times New Roman" w:eastAsia="Times New Roman" w:hAnsi="Times New Roman" w:cs="Times New Roman"/>
      <w:sz w:val="20"/>
      <w:szCs w:val="20"/>
      <w:lang w:val="es-ES" w:eastAsia="es-ES"/>
    </w:rPr>
  </w:style>
  <w:style w:type="paragraph" w:styleId="Textoindependiente">
    <w:name w:val="Body Text"/>
    <w:basedOn w:val="Normal"/>
    <w:pPr>
      <w:jc w:val="both"/>
    </w:pPr>
    <w:rPr>
      <w:rFonts w:ascii="Arial" w:hAnsi="Arial"/>
      <w:b/>
      <w:sz w:val="20"/>
      <w:szCs w:val="20"/>
    </w:rPr>
  </w:style>
  <w:style w:type="character" w:customStyle="1" w:styleId="TextoindependienteCar">
    <w:name w:val="Texto independiente Car"/>
    <w:rPr>
      <w:rFonts w:ascii="Arial" w:eastAsia="Times New Roman" w:hAnsi="Arial" w:cs="Arial"/>
      <w:b/>
      <w:sz w:val="20"/>
      <w:szCs w:val="20"/>
      <w:lang w:val="es-ES" w:eastAsia="es-ES"/>
    </w:rPr>
  </w:style>
  <w:style w:type="paragraph" w:styleId="Prrafodelista">
    <w:name w:val="List Paragraph"/>
    <w:basedOn w:val="Normal"/>
    <w:pPr>
      <w:ind w:left="720"/>
    </w:pPr>
  </w:style>
  <w:style w:type="paragraph" w:customStyle="1" w:styleId="Default">
    <w:name w:val="Default"/>
    <w:pPr>
      <w:suppressAutoHyphens/>
      <w:autoSpaceDE w:val="0"/>
    </w:pPr>
    <w:rPr>
      <w:rFonts w:ascii="Arial" w:hAnsi="Arial" w:cs="Arial"/>
      <w:color w:val="000000"/>
      <w:sz w:val="24"/>
      <w:szCs w:val="24"/>
      <w:lang w:val="es-ES" w:eastAsia="en-US"/>
    </w:rPr>
  </w:style>
  <w:style w:type="character" w:styleId="Refdenotaalpie">
    <w:name w:val="footnote reference"/>
    <w:rPr>
      <w:rFonts w:ascii="Times New Roman" w:hAnsi="Times New Roman" w:cs="Times New Roman"/>
      <w:position w:val="0"/>
      <w:vertAlign w:val="superscript"/>
    </w:rPr>
  </w:style>
  <w:style w:type="paragraph" w:styleId="Encabezado">
    <w:name w:val="header"/>
    <w:basedOn w:val="Normal"/>
    <w:pPr>
      <w:tabs>
        <w:tab w:val="center" w:pos="4252"/>
        <w:tab w:val="right" w:pos="8504"/>
      </w:tabs>
    </w:pPr>
  </w:style>
  <w:style w:type="character" w:customStyle="1" w:styleId="EncabezadoCar">
    <w:name w:val="Encabezado Car"/>
    <w:rPr>
      <w:rFonts w:ascii="Times New Roman" w:eastAsia="Times New Roman" w:hAnsi="Times New Roman" w:cs="Times New Roman"/>
      <w:sz w:val="24"/>
      <w:szCs w:val="24"/>
      <w:lang w:val="es-ES" w:eastAsia="es-ES"/>
    </w:rPr>
  </w:style>
  <w:style w:type="paragraph" w:styleId="Piedepgina">
    <w:name w:val="footer"/>
    <w:basedOn w:val="Normal"/>
    <w:pPr>
      <w:tabs>
        <w:tab w:val="center" w:pos="4252"/>
        <w:tab w:val="right" w:pos="8504"/>
      </w:tabs>
    </w:pPr>
  </w:style>
  <w:style w:type="character" w:customStyle="1" w:styleId="PiedepginaCar">
    <w:name w:val="Pie de página Car"/>
    <w:rPr>
      <w:rFonts w:ascii="Times New Roman" w:eastAsia="Times New Roman" w:hAnsi="Times New Roman" w:cs="Times New Roman"/>
      <w:sz w:val="24"/>
      <w:szCs w:val="24"/>
      <w:lang w:val="es-ES" w:eastAsia="es-ES"/>
    </w:rPr>
  </w:style>
  <w:style w:type="paragraph" w:styleId="Textodeglobo">
    <w:name w:val="Balloon Text"/>
    <w:basedOn w:val="Normal"/>
    <w:rPr>
      <w:rFonts w:ascii="Tahoma" w:hAnsi="Tahoma"/>
      <w:sz w:val="16"/>
      <w:szCs w:val="16"/>
    </w:rPr>
  </w:style>
  <w:style w:type="character" w:customStyle="1" w:styleId="TextodegloboCar">
    <w:name w:val="Texto de globo Car"/>
    <w:rPr>
      <w:rFonts w:ascii="Tahoma" w:eastAsia="Times New Roman" w:hAnsi="Tahoma" w:cs="Tahoma"/>
      <w:sz w:val="16"/>
      <w:szCs w:val="16"/>
      <w:lang w:val="es-ES" w:eastAsia="es-ES"/>
    </w:rPr>
  </w:style>
  <w:style w:type="paragraph" w:customStyle="1" w:styleId="ecmsoplaintext">
    <w:name w:val="ec_msoplaintext"/>
    <w:basedOn w:val="Normal"/>
    <w:pPr>
      <w:spacing w:after="324"/>
    </w:pPr>
  </w:style>
  <w:style w:type="paragraph" w:customStyle="1" w:styleId="ecmsonormal">
    <w:name w:val="ec_msonormal"/>
    <w:basedOn w:val="Normal"/>
    <w:pPr>
      <w:spacing w:after="324"/>
    </w:pPr>
  </w:style>
  <w:style w:type="character" w:styleId="Hipervnculo">
    <w:name w:val="Hyperlink"/>
    <w:rPr>
      <w:color w:val="0000FF"/>
      <w:u w:val="single"/>
    </w:rPr>
  </w:style>
  <w:style w:type="paragraph" w:styleId="NormalWeb">
    <w:name w:val="Normal (Web)"/>
    <w:basedOn w:val="Normal"/>
    <w:pPr>
      <w:spacing w:before="100" w:after="100"/>
    </w:pPr>
  </w:style>
  <w:style w:type="paragraph" w:styleId="Sinespaciado">
    <w:name w:val="No Spacing"/>
    <w:pPr>
      <w:suppressAutoHyphens/>
    </w:pPr>
    <w:rPr>
      <w:rFonts w:ascii="Times New Roman" w:eastAsia="Times New Roman" w:hAnsi="Times New Roman"/>
      <w:sz w:val="24"/>
      <w:szCs w:val="24"/>
      <w:lang w:eastAsia="es-ES"/>
    </w:rPr>
  </w:style>
  <w:style w:type="character" w:customStyle="1" w:styleId="apple-converted-space">
    <w:name w:val="apple-converted-space"/>
    <w:basedOn w:val="Fuentedeprrafopredeter"/>
  </w:style>
  <w:style w:type="paragraph" w:styleId="Firma">
    <w:name w:val="Signature"/>
    <w:basedOn w:val="Normal"/>
    <w:pPr>
      <w:ind w:left="4252"/>
    </w:pPr>
  </w:style>
  <w:style w:type="character" w:customStyle="1" w:styleId="FirmaCar">
    <w:name w:val="Firma Car"/>
    <w:rPr>
      <w:rFonts w:ascii="Times New Roman" w:eastAsia="Times New Roman" w:hAnsi="Times New Roman"/>
      <w:sz w:val="24"/>
      <w:szCs w:val="24"/>
      <w:lang w:val="es-ES" w:eastAsia="es-ES"/>
    </w:rPr>
  </w:style>
  <w:style w:type="paragraph" w:styleId="Textoindependiente3">
    <w:name w:val="Body Text 3"/>
    <w:basedOn w:val="Normal"/>
    <w:pPr>
      <w:spacing w:after="120"/>
    </w:pPr>
    <w:rPr>
      <w:sz w:val="16"/>
      <w:szCs w:val="16"/>
    </w:rPr>
  </w:style>
  <w:style w:type="character" w:customStyle="1" w:styleId="Textoindependiente3Car">
    <w:name w:val="Texto independiente 3 Car"/>
    <w:rPr>
      <w:rFonts w:ascii="Times New Roman" w:eastAsia="Times New Roman" w:hAnsi="Times New Roman"/>
      <w:sz w:val="16"/>
      <w:szCs w:val="16"/>
      <w:lang w:val="es-ES" w:eastAsia="es-ES"/>
    </w:rPr>
  </w:style>
  <w:style w:type="character" w:customStyle="1" w:styleId="Ttulo2Car">
    <w:name w:val="Título 2 Car"/>
    <w:basedOn w:val="Fuentedeprrafopredeter"/>
    <w:rPr>
      <w:rFonts w:ascii="Times New Roman" w:eastAsia="Times New Roman" w:hAnsi="Times New Roman"/>
      <w:b/>
      <w:bCs/>
      <w:sz w:val="36"/>
      <w:szCs w:val="36"/>
    </w:rPr>
  </w:style>
  <w:style w:type="character" w:customStyle="1" w:styleId="Ttulo1Car">
    <w:name w:val="Título 1 Car"/>
    <w:basedOn w:val="Fuentedeprrafopredeter"/>
    <w:rPr>
      <w:rFonts w:ascii="Calibri Light" w:eastAsia="Times New Roman" w:hAnsi="Calibri Light" w:cs="Times New Roman"/>
      <w:color w:val="2F5496"/>
      <w:sz w:val="32"/>
      <w:szCs w:val="32"/>
      <w:lang w:val="es-ES" w:eastAsia="es-ES"/>
    </w:rPr>
  </w:style>
  <w:style w:type="character" w:customStyle="1" w:styleId="Mencinsinresolver1">
    <w:name w:val="Mención sin resolver1"/>
    <w:basedOn w:val="Fuentedeprrafopredeter"/>
    <w:rPr>
      <w:color w:val="605E5C"/>
      <w:shd w:val="clear" w:color="auto" w:fill="E1DFDD"/>
    </w:rPr>
  </w:style>
  <w:style w:type="character" w:customStyle="1" w:styleId="Ttulo3Car">
    <w:name w:val="Título 3 Car"/>
    <w:basedOn w:val="Fuentedeprrafopredeter"/>
    <w:link w:val="Ttulo3"/>
    <w:uiPriority w:val="9"/>
    <w:semiHidden/>
    <w:rsid w:val="005A1592"/>
    <w:rPr>
      <w:rFonts w:asciiTheme="majorHAnsi" w:eastAsiaTheme="majorEastAsia" w:hAnsiTheme="majorHAnsi" w:cstheme="majorBidi"/>
      <w:color w:val="1F4D78" w:themeColor="accent1" w:themeShade="7F"/>
      <w:sz w:val="24"/>
      <w:szCs w:val="24"/>
      <w:lang w:val="es-ES" w:eastAsia="es-ES"/>
    </w:rPr>
  </w:style>
  <w:style w:type="character" w:customStyle="1" w:styleId="Mencinsinresolver2">
    <w:name w:val="Mención sin resolver2"/>
    <w:basedOn w:val="Fuentedeprrafopredeter"/>
    <w:uiPriority w:val="99"/>
    <w:semiHidden/>
    <w:unhideWhenUsed/>
    <w:rsid w:val="005A15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439</Words>
  <Characters>2419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GERENTE</dc:creator>
  <cp:lastModifiedBy>Jorge Figueredo figueredo malagon</cp:lastModifiedBy>
  <cp:revision>2</cp:revision>
  <cp:lastPrinted>2022-04-28T21:19:00Z</cp:lastPrinted>
  <dcterms:created xsi:type="dcterms:W3CDTF">2026-09-12T01:00:00Z</dcterms:created>
  <dcterms:modified xsi:type="dcterms:W3CDTF">2026-09-12T01:00:00Z</dcterms:modified>
</cp:coreProperties>
</file>